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附件3：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表彰名额分配表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8"/>
        <w:gridCol w:w="1134"/>
        <w:gridCol w:w="1418"/>
        <w:gridCol w:w="1134"/>
        <w:gridCol w:w="992"/>
        <w:gridCol w:w="1134"/>
        <w:gridCol w:w="992"/>
        <w:gridCol w:w="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五四红旗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团支部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优秀团干部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优秀青年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志愿者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优秀社团干部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十佳团支部书记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优秀共青团员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优秀社团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电子与物联网学院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网络与通信学院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软件学院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现代制造学院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智能控制学院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数字经济学院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校学生会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团委宣传部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团委组监部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团委素拓部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团委秘书处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校学生社团联合会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15（各社团）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校青年志愿者协会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11（各院级组织）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校大学生艺术团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6（含代表队）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3（礼仪队）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校红十字会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校学生公寓自管会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校学生治安保卫会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学校融媒体中心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校大学生创新创业俱乐部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学校易班发展中心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学校金石电台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学校招生工作办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spacing w:before="0" w:beforeAutospacing="0" w:after="0" w:afterAutospacing="0" w:line="56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注: </w:t>
      </w:r>
      <w:r>
        <w:rPr>
          <w:rFonts w:hint="eastAsia" w:ascii="仿宋_GB2312" w:eastAsia="仿宋_GB2312"/>
          <w:sz w:val="28"/>
          <w:szCs w:val="28"/>
        </w:rPr>
        <w:t>1.二级学院优秀青年志愿者在二级学院青年志愿者分队中产生。</w:t>
      </w:r>
    </w:p>
    <w:p>
      <w:pPr>
        <w:pStyle w:val="2"/>
        <w:spacing w:before="0" w:beforeAutospacing="0" w:after="0" w:afterAutospacing="0" w:line="560" w:lineRule="exact"/>
        <w:ind w:firstLine="1120" w:firstLineChars="4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2.二级学院优秀团干部名额为二级学院团总支、各团支部总名额。</w:t>
      </w:r>
    </w:p>
    <w:p>
      <w:pPr>
        <w:pStyle w:val="2"/>
        <w:spacing w:before="0" w:beforeAutospacing="0" w:after="0" w:afterAutospacing="0" w:line="560" w:lineRule="exact"/>
        <w:ind w:firstLine="1120" w:firstLineChars="4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3.二级学院优秀共青团员名额为二级学院团总支、学生会、青年志愿者协会分队、各团支部总名额。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4138"/>
    <w:rsid w:val="235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2022-04-04T04:50:00Z</dcterms:created>
  <dc:creator>D＆X</dc:creator>
  <cp:lastModifiedBy>D＆X</cp:lastModifiedBy>
  <dcterms:modified xsi:type="dcterms:W3CDTF">2022-04-04T04:51:14Z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EB36AB20BB894DDC80E16248D0CEA6D2</vt:lpwstr>
  </property>
</Properties>
</file>